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CF" w:rsidRPr="00B8612D" w:rsidRDefault="00636A20" w:rsidP="00B8612D">
      <w:pPr>
        <w:autoSpaceDE w:val="0"/>
        <w:autoSpaceDN w:val="0"/>
        <w:adjustRightInd w:val="0"/>
        <w:spacing w:after="0" w:line="240" w:lineRule="auto"/>
        <w:rPr>
          <w:rFonts w:ascii="Times New Roman" w:hAnsi="Times New Roman" w:cs="Times New Roman"/>
          <w:sz w:val="24"/>
          <w:szCs w:val="24"/>
        </w:rPr>
      </w:pPr>
      <w:r>
        <w:t xml:space="preserve">                                                    </w:t>
      </w:r>
      <w:r>
        <w:rPr>
          <w:noProof/>
        </w:rPr>
        <w:drawing>
          <wp:inline distT="0" distB="0" distL="0" distR="0">
            <wp:extent cx="1981200" cy="8857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82052" cy="886133"/>
                    </a:xfrm>
                    <a:prstGeom prst="rect">
                      <a:avLst/>
                    </a:prstGeom>
                    <a:noFill/>
                    <a:ln w="9525">
                      <a:noFill/>
                      <a:miter lim="800000"/>
                      <a:headEnd/>
                      <a:tailEnd/>
                    </a:ln>
                  </pic:spPr>
                </pic:pic>
              </a:graphicData>
            </a:graphic>
          </wp:inline>
        </w:drawing>
      </w:r>
      <w:r>
        <w:br/>
      </w:r>
      <w:r>
        <w:br/>
      </w:r>
      <w:r w:rsidRPr="005A6853">
        <w:rPr>
          <w:rFonts w:ascii="Times New Roman" w:hAnsi="Times New Roman" w:cs="Times New Roman"/>
          <w:sz w:val="24"/>
          <w:szCs w:val="24"/>
        </w:rPr>
        <w:t>Contact: Hillary Martin                                                                    FOR IMMEDIATE RELEASE</w:t>
      </w:r>
      <w:r w:rsidR="00DB1200" w:rsidRPr="005A6853">
        <w:rPr>
          <w:rFonts w:ascii="Times New Roman" w:hAnsi="Times New Roman" w:cs="Times New Roman"/>
          <w:sz w:val="24"/>
          <w:szCs w:val="24"/>
        </w:rPr>
        <w:br/>
        <w:t>Tel: (608)</w:t>
      </w:r>
      <w:r w:rsidRPr="005A6853">
        <w:rPr>
          <w:rFonts w:ascii="Times New Roman" w:hAnsi="Times New Roman" w:cs="Times New Roman"/>
          <w:sz w:val="24"/>
          <w:szCs w:val="24"/>
        </w:rPr>
        <w:t>846-4776</w:t>
      </w:r>
      <w:r w:rsidR="00DB1200" w:rsidRPr="005A6853">
        <w:rPr>
          <w:rFonts w:ascii="Times New Roman" w:hAnsi="Times New Roman" w:cs="Times New Roman"/>
          <w:sz w:val="24"/>
          <w:szCs w:val="24"/>
        </w:rPr>
        <w:br/>
        <w:t>Cell Phone: (608)</w:t>
      </w:r>
      <w:r w:rsidRPr="005A6853">
        <w:rPr>
          <w:rFonts w:ascii="Times New Roman" w:hAnsi="Times New Roman" w:cs="Times New Roman"/>
          <w:sz w:val="24"/>
          <w:szCs w:val="24"/>
        </w:rPr>
        <w:t>669-4342</w:t>
      </w:r>
      <w:r w:rsidR="001500CF" w:rsidRPr="005A6853">
        <w:rPr>
          <w:rFonts w:ascii="Times New Roman" w:hAnsi="Times New Roman" w:cs="Times New Roman"/>
          <w:sz w:val="24"/>
          <w:szCs w:val="24"/>
        </w:rPr>
        <w:br/>
        <w:t xml:space="preserve">Email: </w:t>
      </w:r>
      <w:r w:rsidRPr="005A6853">
        <w:rPr>
          <w:rFonts w:ascii="Times New Roman" w:hAnsi="Times New Roman" w:cs="Times New Roman"/>
          <w:sz w:val="24"/>
          <w:szCs w:val="24"/>
        </w:rPr>
        <w:t>Martinha@uwm.edu</w:t>
      </w:r>
      <w:r w:rsidRPr="005A6853">
        <w:rPr>
          <w:rFonts w:ascii="Times New Roman" w:hAnsi="Times New Roman" w:cs="Times New Roman"/>
          <w:sz w:val="24"/>
          <w:szCs w:val="24"/>
        </w:rPr>
        <w:br/>
      </w:r>
      <w:r>
        <w:rPr>
          <w:rFonts w:ascii="Times New Roman" w:hAnsi="Times New Roman" w:cs="Times New Roman"/>
          <w:sz w:val="24"/>
          <w:szCs w:val="24"/>
        </w:rPr>
        <w:br/>
      </w:r>
      <w:r w:rsidR="001500CF">
        <w:t xml:space="preserve">             </w:t>
      </w:r>
      <w:r w:rsidR="009534F7">
        <w:rPr>
          <w:rFonts w:ascii="Times New Roman" w:hAnsi="Times New Roman" w:cs="Times New Roman"/>
          <w:sz w:val="24"/>
          <w:szCs w:val="24"/>
        </w:rPr>
        <w:t>KE</w:t>
      </w:r>
      <w:r w:rsidR="007D5AA6">
        <w:rPr>
          <w:rFonts w:ascii="Times New Roman" w:hAnsi="Times New Roman" w:cs="Times New Roman"/>
          <w:sz w:val="24"/>
          <w:szCs w:val="24"/>
        </w:rPr>
        <w:t>LLOGG’S ANNOUNCES THE RELEA</w:t>
      </w:r>
      <w:r w:rsidR="00BD6473">
        <w:rPr>
          <w:rFonts w:ascii="Times New Roman" w:hAnsi="Times New Roman" w:cs="Times New Roman"/>
          <w:sz w:val="24"/>
          <w:szCs w:val="24"/>
        </w:rPr>
        <w:t>SE</w:t>
      </w:r>
      <w:r w:rsidR="003A2B62">
        <w:rPr>
          <w:rFonts w:ascii="Times New Roman" w:hAnsi="Times New Roman" w:cs="Times New Roman"/>
          <w:sz w:val="24"/>
          <w:szCs w:val="24"/>
        </w:rPr>
        <w:t xml:space="preserve"> OF </w:t>
      </w:r>
      <w:r w:rsidR="005A6853">
        <w:rPr>
          <w:rFonts w:ascii="Times New Roman" w:hAnsi="Times New Roman" w:cs="Times New Roman"/>
          <w:sz w:val="24"/>
          <w:szCs w:val="24"/>
        </w:rPr>
        <w:t xml:space="preserve">ITS </w:t>
      </w:r>
      <w:r w:rsidR="003A2B62">
        <w:rPr>
          <w:rFonts w:ascii="Times New Roman" w:hAnsi="Times New Roman" w:cs="Times New Roman"/>
          <w:sz w:val="24"/>
          <w:szCs w:val="24"/>
        </w:rPr>
        <w:t>2010 ANNUAL REPORT.</w:t>
      </w:r>
      <w:r w:rsidR="003A2B62">
        <w:rPr>
          <w:rFonts w:ascii="Times New Roman" w:hAnsi="Times New Roman" w:cs="Times New Roman"/>
          <w:sz w:val="24"/>
          <w:szCs w:val="24"/>
        </w:rPr>
        <w:br/>
      </w:r>
      <w:r w:rsidR="003A2B62">
        <w:rPr>
          <w:rFonts w:ascii="Times New Roman" w:hAnsi="Times New Roman" w:cs="Times New Roman"/>
          <w:sz w:val="24"/>
          <w:szCs w:val="24"/>
        </w:rPr>
        <w:br/>
        <w:t>BATTLE CREEK, Mich., March 16, 2011</w:t>
      </w:r>
      <w:r w:rsidR="00DB1200">
        <w:t>—</w:t>
      </w:r>
      <w:r w:rsidR="00DB1200" w:rsidRPr="005A6853">
        <w:rPr>
          <w:rFonts w:ascii="Times New Roman" w:hAnsi="Times New Roman" w:cs="Times New Roman"/>
          <w:sz w:val="24"/>
          <w:szCs w:val="24"/>
        </w:rPr>
        <w:t xml:space="preserve">Today Kellogg’s announced that its 2010 annual report is now available on the Company’s Web site at </w:t>
      </w:r>
      <w:hyperlink r:id="rId5" w:history="1">
        <w:r w:rsidR="00DB1200" w:rsidRPr="005A6853">
          <w:rPr>
            <w:rStyle w:val="Hyperlink"/>
            <w:rFonts w:ascii="Times New Roman" w:hAnsi="Times New Roman" w:cs="Times New Roman"/>
            <w:sz w:val="24"/>
            <w:szCs w:val="24"/>
          </w:rPr>
          <w:t>www.investor.kelloggs.com/annuals.cfm</w:t>
        </w:r>
      </w:hyperlink>
      <w:r w:rsidR="00DB1200" w:rsidRPr="005A6853">
        <w:rPr>
          <w:rFonts w:ascii="Times New Roman" w:hAnsi="Times New Roman" w:cs="Times New Roman"/>
          <w:sz w:val="24"/>
          <w:szCs w:val="24"/>
        </w:rPr>
        <w:t xml:space="preserve">. </w:t>
      </w:r>
      <w:r w:rsidR="003A4EE0" w:rsidRPr="005A6853">
        <w:rPr>
          <w:rFonts w:ascii="Times New Roman" w:hAnsi="Times New Roman" w:cs="Times New Roman"/>
          <w:sz w:val="24"/>
          <w:szCs w:val="24"/>
        </w:rPr>
        <w:br/>
      </w:r>
      <w:r w:rsidR="005A6853" w:rsidRPr="005A6853">
        <w:rPr>
          <w:sz w:val="24"/>
          <w:szCs w:val="24"/>
        </w:rPr>
        <w:br/>
      </w:r>
      <w:r w:rsidR="005A6853">
        <w:rPr>
          <w:rFonts w:ascii="Times New Roman" w:hAnsi="Times New Roman" w:cs="Times New Roman"/>
          <w:sz w:val="24"/>
          <w:szCs w:val="24"/>
        </w:rPr>
        <w:t>“</w:t>
      </w:r>
      <w:r w:rsidR="00B8612D" w:rsidRPr="00B8612D">
        <w:rPr>
          <w:rFonts w:ascii="Times New Roman" w:hAnsi="Times New Roman" w:cs="Times New Roman"/>
          <w:sz w:val="24"/>
          <w:szCs w:val="24"/>
        </w:rPr>
        <w:t xml:space="preserve">In 2010, internal net sales were down 1 </w:t>
      </w:r>
      <w:r w:rsidR="00B8612D">
        <w:rPr>
          <w:rFonts w:ascii="Times New Roman" w:hAnsi="Times New Roman" w:cs="Times New Roman"/>
          <w:sz w:val="24"/>
          <w:szCs w:val="24"/>
        </w:rPr>
        <w:t>percent; the</w:t>
      </w:r>
      <w:r w:rsidR="00B8612D" w:rsidRPr="00B8612D">
        <w:rPr>
          <w:rFonts w:ascii="Times New Roman" w:hAnsi="Times New Roman" w:cs="Times New Roman"/>
          <w:sz w:val="24"/>
          <w:szCs w:val="24"/>
        </w:rPr>
        <w:t xml:space="preserve"> internal operating profit was flat, and currency neutral</w:t>
      </w:r>
      <w:r w:rsidR="00B8612D">
        <w:rPr>
          <w:rFonts w:ascii="Times New Roman" w:hAnsi="Times New Roman" w:cs="Times New Roman"/>
          <w:sz w:val="24"/>
          <w:szCs w:val="24"/>
        </w:rPr>
        <w:t xml:space="preserve"> </w:t>
      </w:r>
      <w:r w:rsidR="00B8612D" w:rsidRPr="00B8612D">
        <w:rPr>
          <w:rFonts w:ascii="Times New Roman" w:hAnsi="Times New Roman" w:cs="Times New Roman"/>
          <w:sz w:val="24"/>
          <w:szCs w:val="24"/>
        </w:rPr>
        <w:t>EPS rose 6 percent. Over the past 10 years, our reported EPS compounded annual growth rate was 9 percent.</w:t>
      </w:r>
      <w:r w:rsidR="00B8612D">
        <w:rPr>
          <w:rFonts w:ascii="Times New Roman" w:hAnsi="Times New Roman" w:cs="Times New Roman"/>
          <w:sz w:val="24"/>
          <w:szCs w:val="24"/>
        </w:rPr>
        <w:t xml:space="preserve"> </w:t>
      </w:r>
      <w:r w:rsidR="00B8612D" w:rsidRPr="00B8612D">
        <w:rPr>
          <w:rFonts w:ascii="Times New Roman" w:hAnsi="Times New Roman" w:cs="Times New Roman"/>
          <w:sz w:val="24"/>
          <w:szCs w:val="24"/>
        </w:rPr>
        <w:t>We also delivered cash flow in 2010 of approximately $1 billion before a $467 million net-of-tax pension</w:t>
      </w:r>
      <w:r w:rsidR="00B8612D">
        <w:rPr>
          <w:rFonts w:ascii="Times New Roman" w:hAnsi="Times New Roman" w:cs="Times New Roman"/>
          <w:sz w:val="24"/>
          <w:szCs w:val="24"/>
        </w:rPr>
        <w:t xml:space="preserve"> </w:t>
      </w:r>
      <w:r w:rsidR="00B8612D" w:rsidRPr="00B8612D">
        <w:rPr>
          <w:rFonts w:ascii="Times New Roman" w:hAnsi="Times New Roman" w:cs="Times New Roman"/>
          <w:sz w:val="24"/>
          <w:szCs w:val="24"/>
        </w:rPr>
        <w:t>contribution. Through our current $2.5 billion share repurchase authorization and dividends, we</w:t>
      </w:r>
      <w:r w:rsidR="00B8612D">
        <w:rPr>
          <w:rFonts w:ascii="Times New Roman" w:hAnsi="Times New Roman" w:cs="Times New Roman"/>
          <w:sz w:val="24"/>
          <w:szCs w:val="24"/>
        </w:rPr>
        <w:t xml:space="preserve"> </w:t>
      </w:r>
      <w:r w:rsidR="00B8612D" w:rsidRPr="00B8612D">
        <w:rPr>
          <w:rFonts w:ascii="Times New Roman" w:hAnsi="Times New Roman" w:cs="Times New Roman"/>
          <w:sz w:val="24"/>
          <w:szCs w:val="24"/>
        </w:rPr>
        <w:t>maintained our commitment to return cash to our shareowners. In 2010, we purchased just slightly over $1 billion in shares and increased our annual dividend</w:t>
      </w:r>
      <w:r w:rsidR="00B8612D">
        <w:rPr>
          <w:rFonts w:ascii="Times New Roman" w:hAnsi="Times New Roman" w:cs="Times New Roman"/>
          <w:sz w:val="24"/>
          <w:szCs w:val="24"/>
        </w:rPr>
        <w:t xml:space="preserve"> by 9 percent</w:t>
      </w:r>
      <w:r w:rsidR="005A6853">
        <w:rPr>
          <w:rFonts w:ascii="Times New Roman" w:hAnsi="Times New Roman" w:cs="Times New Roman"/>
          <w:sz w:val="24"/>
          <w:szCs w:val="24"/>
        </w:rPr>
        <w:t xml:space="preserve">,” said Jim </w:t>
      </w:r>
      <w:proofErr w:type="spellStart"/>
      <w:r w:rsidR="005A6853">
        <w:rPr>
          <w:rFonts w:ascii="Times New Roman" w:hAnsi="Times New Roman" w:cs="Times New Roman"/>
          <w:sz w:val="24"/>
          <w:szCs w:val="24"/>
        </w:rPr>
        <w:t>Jeness</w:t>
      </w:r>
      <w:proofErr w:type="spellEnd"/>
      <w:r w:rsidR="005A6853">
        <w:rPr>
          <w:rFonts w:ascii="Times New Roman" w:hAnsi="Times New Roman" w:cs="Times New Roman"/>
          <w:sz w:val="24"/>
          <w:szCs w:val="24"/>
        </w:rPr>
        <w:t>, Chairman of the Board.</w:t>
      </w:r>
      <w:r w:rsidR="005A6853">
        <w:br/>
      </w:r>
      <w:r w:rsidR="005A6853">
        <w:br/>
      </w:r>
      <w:r w:rsidR="00066FAF" w:rsidRPr="00B8612D">
        <w:rPr>
          <w:rFonts w:ascii="Times New Roman" w:hAnsi="Times New Roman" w:cs="Times New Roman"/>
          <w:sz w:val="24"/>
          <w:szCs w:val="24"/>
        </w:rPr>
        <w:t xml:space="preserve">“Finally, our entire industry was impacted by deflationary pressures across the cereal industry due to the economy and widespread promotional activity. Looking ahead, we expect renewed growth in the core cereal business. For Kellogg, we expect net price realization and positive mix across the globe to drive a gradual improvement in sales performance on the top line in 2011.Brand building, along with innovation, has always been one of the essential drivers of creating excitement within our categories and for our brands. Because popular global and local brands drive our success, we will continue our strong investment in brand building,” said </w:t>
      </w:r>
      <w:r w:rsidR="00B8612D" w:rsidRPr="00B8612D">
        <w:rPr>
          <w:rFonts w:ascii="Times New Roman" w:hAnsi="Times New Roman" w:cs="Times New Roman"/>
          <w:sz w:val="24"/>
          <w:szCs w:val="24"/>
        </w:rPr>
        <w:t>John A. Bryant, President and Chief Executive Officer.</w:t>
      </w:r>
      <w:r w:rsidR="003A2B62" w:rsidRPr="00B8612D">
        <w:rPr>
          <w:rFonts w:ascii="Times New Roman" w:hAnsi="Times New Roman" w:cs="Times New Roman"/>
          <w:sz w:val="24"/>
          <w:szCs w:val="24"/>
        </w:rPr>
        <w:br/>
      </w:r>
      <w:r w:rsidR="003A2B62" w:rsidRPr="00B8612D">
        <w:rPr>
          <w:rFonts w:ascii="Times New Roman" w:hAnsi="Times New Roman" w:cs="Times New Roman"/>
          <w:sz w:val="24"/>
          <w:szCs w:val="24"/>
        </w:rPr>
        <w:br/>
      </w:r>
      <w:r w:rsidR="005A6853" w:rsidRPr="00B8612D">
        <w:rPr>
          <w:rFonts w:ascii="Times New Roman" w:hAnsi="Times New Roman" w:cs="Times New Roman"/>
          <w:sz w:val="24"/>
          <w:szCs w:val="24"/>
        </w:rPr>
        <w:t>Kellogg</w:t>
      </w:r>
      <w:r w:rsidR="005A6853">
        <w:rPr>
          <w:rFonts w:ascii="Times New Roman" w:hAnsi="Times New Roman" w:cs="Times New Roman"/>
          <w:sz w:val="24"/>
          <w:szCs w:val="24"/>
        </w:rPr>
        <w:t>’s</w:t>
      </w:r>
      <w:r w:rsidR="00B8612D">
        <w:rPr>
          <w:rFonts w:ascii="Times New Roman" w:hAnsi="Times New Roman" w:cs="Times New Roman"/>
          <w:sz w:val="24"/>
          <w:szCs w:val="24"/>
        </w:rPr>
        <w:t xml:space="preserve"> reports net sales</w:t>
      </w:r>
      <w:r w:rsidR="00B8612D" w:rsidRPr="00B8612D">
        <w:rPr>
          <w:rFonts w:ascii="Times New Roman" w:hAnsi="Times New Roman" w:cs="Times New Roman"/>
          <w:sz w:val="24"/>
          <w:szCs w:val="24"/>
        </w:rPr>
        <w:t xml:space="preserve"> of $12.4 Billion</w:t>
      </w:r>
      <w:r w:rsidR="00B8612D">
        <w:rPr>
          <w:rFonts w:ascii="Times New Roman" w:hAnsi="Times New Roman" w:cs="Times New Roman"/>
          <w:sz w:val="24"/>
          <w:szCs w:val="24"/>
        </w:rPr>
        <w:t>, with t</w:t>
      </w:r>
      <w:r w:rsidR="00B8612D" w:rsidRPr="00B8612D">
        <w:rPr>
          <w:rFonts w:ascii="Times New Roman" w:hAnsi="Times New Roman" w:cs="Times New Roman"/>
          <w:sz w:val="24"/>
          <w:szCs w:val="24"/>
        </w:rPr>
        <w:t>he divide</w:t>
      </w:r>
      <w:r w:rsidR="00B8612D">
        <w:rPr>
          <w:rFonts w:ascii="Times New Roman" w:hAnsi="Times New Roman" w:cs="Times New Roman"/>
          <w:sz w:val="24"/>
          <w:szCs w:val="24"/>
        </w:rPr>
        <w:t xml:space="preserve">nds per share increasing 4 percent </w:t>
      </w:r>
      <w:r w:rsidR="00B8612D" w:rsidRPr="00B8612D">
        <w:rPr>
          <w:rFonts w:ascii="Times New Roman" w:hAnsi="Times New Roman" w:cs="Times New Roman"/>
          <w:sz w:val="24"/>
          <w:szCs w:val="24"/>
        </w:rPr>
        <w:t>over the past 5 years.</w:t>
      </w:r>
      <w:r w:rsidR="00B8612D">
        <w:rPr>
          <w:b/>
          <w:bCs/>
        </w:rPr>
        <w:br/>
      </w:r>
      <w:r w:rsidR="005A6853">
        <w:rPr>
          <w:b/>
          <w:bCs/>
        </w:rPr>
        <w:t xml:space="preserve">                                                                                   ###</w:t>
      </w:r>
      <w:r w:rsidR="00B8612D">
        <w:rPr>
          <w:b/>
          <w:bCs/>
        </w:rPr>
        <w:br/>
      </w:r>
      <w:r w:rsidR="001500CF">
        <w:rPr>
          <w:b/>
          <w:bCs/>
        </w:rPr>
        <w:t>About Kellogg Company</w:t>
      </w:r>
    </w:p>
    <w:p w:rsidR="001500CF" w:rsidRPr="005A6853" w:rsidRDefault="001500CF" w:rsidP="001500CF">
      <w:pPr>
        <w:pStyle w:val="NormalWeb"/>
        <w:rPr>
          <w:sz w:val="20"/>
          <w:szCs w:val="20"/>
        </w:rPr>
      </w:pPr>
      <w:r w:rsidRPr="005A6853">
        <w:rPr>
          <w:sz w:val="20"/>
          <w:szCs w:val="20"/>
        </w:rPr>
        <w:t xml:space="preserve">For more than 100 years, consumers have counted on Kellogg for great-tasting, high-quality and nutritious foods. Kellogg Company, with 2010 sales of more than </w:t>
      </w:r>
      <w:r w:rsidRPr="005A6853">
        <w:rPr>
          <w:rStyle w:val="xn-money"/>
          <w:sz w:val="20"/>
          <w:szCs w:val="20"/>
        </w:rPr>
        <w:t>$12 billion</w:t>
      </w:r>
      <w:r w:rsidRPr="005A6853">
        <w:rPr>
          <w:sz w:val="20"/>
          <w:szCs w:val="20"/>
        </w:rPr>
        <w:t xml:space="preserve">, is the world's leading producer of cereal and a leading producer of convenience foods, including cookies, crackers, toaster pastries, cereal bars, fruit-flavored snacks, frozen waffles and veggie foods. Kellogg Company's beloved brands, which are manufactured in 18 countries and marketed in more than 180 countries, include </w:t>
      </w:r>
      <w:r w:rsidRPr="005A6853">
        <w:rPr>
          <w:i/>
          <w:iCs/>
          <w:sz w:val="20"/>
          <w:szCs w:val="20"/>
        </w:rPr>
        <w:t>Kellogg's</w:t>
      </w:r>
      <w:r w:rsidRPr="005A6853">
        <w:rPr>
          <w:sz w:val="20"/>
          <w:szCs w:val="20"/>
        </w:rPr>
        <w:t xml:space="preserve">®, </w:t>
      </w:r>
      <w:proofErr w:type="spellStart"/>
      <w:r w:rsidRPr="005A6853">
        <w:rPr>
          <w:i/>
          <w:iCs/>
          <w:sz w:val="20"/>
          <w:szCs w:val="20"/>
        </w:rPr>
        <w:t>Keebler</w:t>
      </w:r>
      <w:proofErr w:type="spellEnd"/>
      <w:r w:rsidRPr="005A6853">
        <w:rPr>
          <w:sz w:val="20"/>
          <w:szCs w:val="20"/>
        </w:rPr>
        <w:t xml:space="preserve">®, </w:t>
      </w:r>
      <w:r w:rsidRPr="005A6853">
        <w:rPr>
          <w:i/>
          <w:iCs/>
          <w:sz w:val="20"/>
          <w:szCs w:val="20"/>
        </w:rPr>
        <w:t>Pop-Tarts</w:t>
      </w:r>
      <w:r w:rsidRPr="005A6853">
        <w:rPr>
          <w:sz w:val="20"/>
          <w:szCs w:val="20"/>
        </w:rPr>
        <w:t xml:space="preserve">®, </w:t>
      </w:r>
      <w:proofErr w:type="spellStart"/>
      <w:r w:rsidRPr="005A6853">
        <w:rPr>
          <w:i/>
          <w:iCs/>
          <w:sz w:val="20"/>
          <w:szCs w:val="20"/>
        </w:rPr>
        <w:t>Eggo</w:t>
      </w:r>
      <w:proofErr w:type="spellEnd"/>
      <w:r w:rsidRPr="005A6853">
        <w:rPr>
          <w:sz w:val="20"/>
          <w:szCs w:val="20"/>
        </w:rPr>
        <w:t xml:space="preserve">®, </w:t>
      </w:r>
      <w:proofErr w:type="spellStart"/>
      <w:r w:rsidRPr="005A6853">
        <w:rPr>
          <w:i/>
          <w:iCs/>
          <w:sz w:val="20"/>
          <w:szCs w:val="20"/>
        </w:rPr>
        <w:t>Cheez</w:t>
      </w:r>
      <w:proofErr w:type="spellEnd"/>
      <w:r w:rsidRPr="005A6853">
        <w:rPr>
          <w:i/>
          <w:iCs/>
          <w:sz w:val="20"/>
          <w:szCs w:val="20"/>
        </w:rPr>
        <w:t>-It</w:t>
      </w:r>
      <w:r w:rsidRPr="005A6853">
        <w:rPr>
          <w:sz w:val="20"/>
          <w:szCs w:val="20"/>
        </w:rPr>
        <w:t xml:space="preserve">®, </w:t>
      </w:r>
      <w:r w:rsidRPr="005A6853">
        <w:rPr>
          <w:i/>
          <w:iCs/>
          <w:sz w:val="20"/>
          <w:szCs w:val="20"/>
        </w:rPr>
        <w:t>All-Bran</w:t>
      </w:r>
      <w:r w:rsidRPr="005A6853">
        <w:rPr>
          <w:sz w:val="20"/>
          <w:szCs w:val="20"/>
        </w:rPr>
        <w:t>®</w:t>
      </w:r>
      <w:r w:rsidRPr="005A6853">
        <w:rPr>
          <w:i/>
          <w:iCs/>
          <w:sz w:val="20"/>
          <w:szCs w:val="20"/>
        </w:rPr>
        <w:t>, Mini-</w:t>
      </w:r>
      <w:proofErr w:type="spellStart"/>
      <w:r w:rsidRPr="005A6853">
        <w:rPr>
          <w:i/>
          <w:iCs/>
          <w:sz w:val="20"/>
          <w:szCs w:val="20"/>
        </w:rPr>
        <w:t>Wheats</w:t>
      </w:r>
      <w:proofErr w:type="spellEnd"/>
      <w:r w:rsidRPr="005A6853">
        <w:rPr>
          <w:sz w:val="20"/>
          <w:szCs w:val="20"/>
        </w:rPr>
        <w:t xml:space="preserve">®, </w:t>
      </w:r>
      <w:proofErr w:type="spellStart"/>
      <w:r w:rsidRPr="005A6853">
        <w:rPr>
          <w:i/>
          <w:iCs/>
          <w:sz w:val="20"/>
          <w:szCs w:val="20"/>
        </w:rPr>
        <w:t>Nutri</w:t>
      </w:r>
      <w:proofErr w:type="spellEnd"/>
      <w:r w:rsidRPr="005A6853">
        <w:rPr>
          <w:i/>
          <w:iCs/>
          <w:sz w:val="20"/>
          <w:szCs w:val="20"/>
        </w:rPr>
        <w:t>-Grain</w:t>
      </w:r>
      <w:r w:rsidRPr="005A6853">
        <w:rPr>
          <w:sz w:val="20"/>
          <w:szCs w:val="20"/>
        </w:rPr>
        <w:t xml:space="preserve">®, </w:t>
      </w:r>
      <w:r w:rsidRPr="005A6853">
        <w:rPr>
          <w:i/>
          <w:iCs/>
          <w:sz w:val="20"/>
          <w:szCs w:val="20"/>
        </w:rPr>
        <w:t xml:space="preserve">Rice </w:t>
      </w:r>
      <w:proofErr w:type="spellStart"/>
      <w:r w:rsidRPr="005A6853">
        <w:rPr>
          <w:i/>
          <w:iCs/>
          <w:sz w:val="20"/>
          <w:szCs w:val="20"/>
        </w:rPr>
        <w:t>Krispies</w:t>
      </w:r>
      <w:proofErr w:type="spellEnd"/>
      <w:r w:rsidRPr="005A6853">
        <w:rPr>
          <w:sz w:val="20"/>
          <w:szCs w:val="20"/>
        </w:rPr>
        <w:t xml:space="preserve">®, </w:t>
      </w:r>
      <w:r w:rsidRPr="005A6853">
        <w:rPr>
          <w:i/>
          <w:iCs/>
          <w:sz w:val="20"/>
          <w:szCs w:val="20"/>
        </w:rPr>
        <w:t>Special K</w:t>
      </w:r>
      <w:r w:rsidRPr="005A6853">
        <w:rPr>
          <w:sz w:val="20"/>
          <w:szCs w:val="20"/>
        </w:rPr>
        <w:t xml:space="preserve">®, </w:t>
      </w:r>
      <w:r w:rsidRPr="005A6853">
        <w:rPr>
          <w:i/>
          <w:iCs/>
          <w:sz w:val="20"/>
          <w:szCs w:val="20"/>
        </w:rPr>
        <w:t>Chips Deluxe®,</w:t>
      </w:r>
      <w:r w:rsidRPr="005A6853">
        <w:rPr>
          <w:sz w:val="20"/>
          <w:szCs w:val="20"/>
        </w:rPr>
        <w:t xml:space="preserve"> </w:t>
      </w:r>
      <w:r w:rsidRPr="005A6853">
        <w:rPr>
          <w:i/>
          <w:iCs/>
          <w:sz w:val="20"/>
          <w:szCs w:val="20"/>
        </w:rPr>
        <w:t>Famous Amos</w:t>
      </w:r>
      <w:r w:rsidRPr="005A6853">
        <w:rPr>
          <w:sz w:val="20"/>
          <w:szCs w:val="20"/>
        </w:rPr>
        <w:t xml:space="preserve">®, </w:t>
      </w:r>
      <w:proofErr w:type="spellStart"/>
      <w:r w:rsidRPr="005A6853">
        <w:rPr>
          <w:i/>
          <w:iCs/>
          <w:sz w:val="20"/>
          <w:szCs w:val="20"/>
        </w:rPr>
        <w:t>Sandies</w:t>
      </w:r>
      <w:proofErr w:type="spellEnd"/>
      <w:r w:rsidRPr="005A6853">
        <w:rPr>
          <w:i/>
          <w:iCs/>
          <w:sz w:val="20"/>
          <w:szCs w:val="20"/>
        </w:rPr>
        <w:t>®,</w:t>
      </w:r>
      <w:r w:rsidRPr="005A6853">
        <w:rPr>
          <w:sz w:val="20"/>
          <w:szCs w:val="20"/>
        </w:rPr>
        <w:t xml:space="preserve"> </w:t>
      </w:r>
      <w:r w:rsidRPr="005A6853">
        <w:rPr>
          <w:i/>
          <w:iCs/>
          <w:sz w:val="20"/>
          <w:szCs w:val="20"/>
        </w:rPr>
        <w:t xml:space="preserve">Austin®, Club®, Murray®, </w:t>
      </w:r>
      <w:proofErr w:type="spellStart"/>
      <w:r w:rsidRPr="005A6853">
        <w:rPr>
          <w:i/>
          <w:iCs/>
          <w:sz w:val="20"/>
          <w:szCs w:val="20"/>
        </w:rPr>
        <w:t>Kashi</w:t>
      </w:r>
      <w:proofErr w:type="spellEnd"/>
      <w:r w:rsidRPr="005A6853">
        <w:rPr>
          <w:i/>
          <w:iCs/>
          <w:sz w:val="20"/>
          <w:szCs w:val="20"/>
        </w:rPr>
        <w:t xml:space="preserve">®, Bear Naked®, </w:t>
      </w:r>
      <w:r w:rsidRPr="005A6853">
        <w:rPr>
          <w:rStyle w:val="xn-person"/>
          <w:i/>
          <w:iCs/>
          <w:sz w:val="20"/>
          <w:szCs w:val="20"/>
        </w:rPr>
        <w:t>Morningstar Farm</w:t>
      </w:r>
      <w:r w:rsidRPr="005A6853">
        <w:rPr>
          <w:sz w:val="20"/>
          <w:szCs w:val="20"/>
        </w:rPr>
        <w:t xml:space="preserve">®, </w:t>
      </w:r>
      <w:proofErr w:type="spellStart"/>
      <w:r w:rsidRPr="005A6853">
        <w:rPr>
          <w:i/>
          <w:iCs/>
          <w:sz w:val="20"/>
          <w:szCs w:val="20"/>
        </w:rPr>
        <w:t>Gardenburger</w:t>
      </w:r>
      <w:proofErr w:type="spellEnd"/>
      <w:r w:rsidRPr="005A6853">
        <w:rPr>
          <w:i/>
          <w:iCs/>
          <w:sz w:val="20"/>
          <w:szCs w:val="20"/>
        </w:rPr>
        <w:t>®</w:t>
      </w:r>
      <w:r w:rsidRPr="005A6853">
        <w:rPr>
          <w:sz w:val="20"/>
          <w:szCs w:val="20"/>
        </w:rPr>
        <w:t xml:space="preserve"> </w:t>
      </w:r>
      <w:r w:rsidRPr="005A6853">
        <w:rPr>
          <w:i/>
          <w:iCs/>
          <w:sz w:val="20"/>
          <w:szCs w:val="20"/>
        </w:rPr>
        <w:t>and Stretch Island</w:t>
      </w:r>
      <w:r w:rsidRPr="005A6853">
        <w:rPr>
          <w:sz w:val="20"/>
          <w:szCs w:val="20"/>
        </w:rPr>
        <w:t xml:space="preserve">®. For more information on the Kellogg Company, including </w:t>
      </w:r>
      <w:r w:rsidR="005A6853" w:rsidRPr="005A6853">
        <w:rPr>
          <w:sz w:val="20"/>
          <w:szCs w:val="20"/>
        </w:rPr>
        <w:t>corporate responsibility initiatives, visit</w:t>
      </w:r>
      <w:r w:rsidR="005A6853">
        <w:rPr>
          <w:sz w:val="20"/>
          <w:szCs w:val="20"/>
        </w:rPr>
        <w:t xml:space="preserve"> </w:t>
      </w:r>
      <w:hyperlink r:id="rId6" w:history="1">
        <w:r w:rsidR="005A6853" w:rsidRPr="005A6853">
          <w:rPr>
            <w:rStyle w:val="Hyperlink"/>
            <w:sz w:val="20"/>
            <w:szCs w:val="20"/>
          </w:rPr>
          <w:t>www.kelloggcompany.com</w:t>
        </w:r>
      </w:hyperlink>
      <w:r w:rsidR="005A6853" w:rsidRPr="005A6853">
        <w:rPr>
          <w:sz w:val="20"/>
          <w:szCs w:val="20"/>
        </w:rPr>
        <w:t xml:space="preserve">. </w:t>
      </w:r>
    </w:p>
    <w:p w:rsidR="00E53FE6" w:rsidRPr="00636A20" w:rsidRDefault="003A2B62" w:rsidP="00636A20">
      <w:pP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00636A20">
        <w:rPr>
          <w:rFonts w:ascii="Times New Roman" w:hAnsi="Times New Roman" w:cs="Times New Roman"/>
          <w:sz w:val="24"/>
          <w:szCs w:val="24"/>
        </w:rPr>
        <w:br/>
      </w:r>
    </w:p>
    <w:sectPr w:rsidR="00E53FE6" w:rsidRPr="00636A20" w:rsidSect="00A54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A20"/>
    <w:rsid w:val="00066FAF"/>
    <w:rsid w:val="000726BF"/>
    <w:rsid w:val="001500CF"/>
    <w:rsid w:val="001966C1"/>
    <w:rsid w:val="003A2B62"/>
    <w:rsid w:val="003A4EE0"/>
    <w:rsid w:val="00507004"/>
    <w:rsid w:val="005A6853"/>
    <w:rsid w:val="00636A20"/>
    <w:rsid w:val="007B5C08"/>
    <w:rsid w:val="007D5AA6"/>
    <w:rsid w:val="009534F7"/>
    <w:rsid w:val="00A404BF"/>
    <w:rsid w:val="00A54197"/>
    <w:rsid w:val="00A64CA6"/>
    <w:rsid w:val="00AA0867"/>
    <w:rsid w:val="00B04EE5"/>
    <w:rsid w:val="00B8612D"/>
    <w:rsid w:val="00BD6473"/>
    <w:rsid w:val="00D13F05"/>
    <w:rsid w:val="00DB1200"/>
    <w:rsid w:val="00E35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20"/>
    <w:rPr>
      <w:rFonts w:ascii="Tahoma" w:hAnsi="Tahoma" w:cs="Tahoma"/>
      <w:sz w:val="16"/>
      <w:szCs w:val="16"/>
    </w:rPr>
  </w:style>
  <w:style w:type="character" w:styleId="Hyperlink">
    <w:name w:val="Hyperlink"/>
    <w:basedOn w:val="DefaultParagraphFont"/>
    <w:uiPriority w:val="99"/>
    <w:unhideWhenUsed/>
    <w:rsid w:val="00636A20"/>
    <w:rPr>
      <w:color w:val="0000FF" w:themeColor="hyperlink"/>
      <w:u w:val="single"/>
    </w:rPr>
  </w:style>
  <w:style w:type="paragraph" w:styleId="NormalWeb">
    <w:name w:val="Normal (Web)"/>
    <w:basedOn w:val="Normal"/>
    <w:uiPriority w:val="99"/>
    <w:semiHidden/>
    <w:unhideWhenUsed/>
    <w:rsid w:val="0015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1500CF"/>
  </w:style>
  <w:style w:type="character" w:customStyle="1" w:styleId="xn-person">
    <w:name w:val="xn-person"/>
    <w:basedOn w:val="DefaultParagraphFont"/>
    <w:rsid w:val="001500CF"/>
  </w:style>
</w:styles>
</file>

<file path=word/webSettings.xml><?xml version="1.0" encoding="utf-8"?>
<w:webSettings xmlns:r="http://schemas.openxmlformats.org/officeDocument/2006/relationships" xmlns:w="http://schemas.openxmlformats.org/wordprocessingml/2006/main">
  <w:divs>
    <w:div w:id="1254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oggcompany.com/" TargetMode="External"/><Relationship Id="rId5" Type="http://schemas.openxmlformats.org/officeDocument/2006/relationships/hyperlink" Target="http://www.investor.kelloggs.com/annuals.cf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7laba-32</dc:creator>
  <cp:lastModifiedBy>Hillary</cp:lastModifiedBy>
  <cp:revision>2</cp:revision>
  <dcterms:created xsi:type="dcterms:W3CDTF">2011-07-28T17:53:00Z</dcterms:created>
  <dcterms:modified xsi:type="dcterms:W3CDTF">2011-07-28T17:53:00Z</dcterms:modified>
</cp:coreProperties>
</file>