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FF" w:rsidRDefault="00AF1AFF" w:rsidP="00AF1AFF">
      <w:bookmarkStart w:id="0" w:name="_GoBack"/>
      <w:bookmarkEnd w:id="0"/>
    </w:p>
    <w:p w:rsidR="00AF1AFF" w:rsidRDefault="00AF1AFF" w:rsidP="00AF1AFF"/>
    <w:tbl>
      <w:tblPr>
        <w:tblW w:w="0" w:type="auto"/>
        <w:tblCellMar>
          <w:left w:w="0" w:type="dxa"/>
          <w:right w:w="0" w:type="dxa"/>
        </w:tblCellMar>
        <w:tblLook w:val="04A0" w:firstRow="1" w:lastRow="0" w:firstColumn="1" w:lastColumn="0" w:noHBand="0" w:noVBand="1"/>
      </w:tblPr>
      <w:tblGrid>
        <w:gridCol w:w="5453"/>
        <w:gridCol w:w="269"/>
        <w:gridCol w:w="2595"/>
      </w:tblGrid>
      <w:tr w:rsidR="00AF1AFF" w:rsidTr="00AF1AFF">
        <w:trPr>
          <w:trHeight w:val="10375"/>
        </w:trPr>
        <w:tc>
          <w:tcPr>
            <w:tcW w:w="545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AF1AFF" w:rsidRDefault="00AF1AFF">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-223520</wp:posOffset>
                  </wp:positionV>
                  <wp:extent cx="5275580" cy="1438275"/>
                  <wp:effectExtent l="19050" t="0" r="1270" b="0"/>
                  <wp:wrapNone/>
                  <wp:docPr id="2" name="Picture 1" descr="graphic_SalesExchange_552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_SalesExchange_552x150.jpg"/>
                          <pic:cNvPicPr>
                            <a:picLocks noChangeAspect="1" noChangeArrowheads="1"/>
                          </pic:cNvPicPr>
                        </pic:nvPicPr>
                        <pic:blipFill>
                          <a:blip r:embed="rId6" cstate="print"/>
                          <a:srcRect/>
                          <a:stretch>
                            <a:fillRect/>
                          </a:stretch>
                        </pic:blipFill>
                        <pic:spPr bwMode="auto">
                          <a:xfrm>
                            <a:off x="0" y="0"/>
                            <a:ext cx="5275580" cy="1438275"/>
                          </a:xfrm>
                          <a:prstGeom prst="rect">
                            <a:avLst/>
                          </a:prstGeom>
                          <a:noFill/>
                        </pic:spPr>
                      </pic:pic>
                    </a:graphicData>
                  </a:graphic>
                </wp:anchor>
              </w:drawing>
            </w:r>
          </w:p>
          <w:p w:rsidR="00AF1AFF" w:rsidRDefault="00AF1AFF"/>
          <w:p w:rsidR="00AF1AFF" w:rsidRDefault="00AF1AFF"/>
          <w:p w:rsidR="00AF1AFF" w:rsidRDefault="00AF1AFF"/>
          <w:p w:rsidR="00AF1AFF" w:rsidRDefault="00AF1AFF"/>
          <w:p w:rsidR="00AF1AFF" w:rsidRDefault="00AF1AFF"/>
          <w:p w:rsidR="00AF1AFF" w:rsidRDefault="00AF1AFF">
            <w:pPr>
              <w:rPr>
                <w:b/>
                <w:bCs/>
                <w:color w:val="1F497D"/>
                <w:sz w:val="24"/>
                <w:szCs w:val="24"/>
                <w:u w:val="single"/>
              </w:rPr>
            </w:pPr>
          </w:p>
          <w:p w:rsidR="00AF1AFF" w:rsidRDefault="00AF1AFF">
            <w:pPr>
              <w:rPr>
                <w:b/>
                <w:bCs/>
                <w:color w:val="00B050"/>
                <w:sz w:val="24"/>
                <w:szCs w:val="24"/>
                <w:u w:val="single"/>
              </w:rPr>
            </w:pPr>
            <w:r>
              <w:rPr>
                <w:b/>
                <w:bCs/>
                <w:color w:val="00B050"/>
                <w:sz w:val="24"/>
                <w:szCs w:val="24"/>
                <w:u w:val="single"/>
              </w:rPr>
              <w:br/>
              <w:t>NEW CONTENT</w:t>
            </w:r>
          </w:p>
          <w:p w:rsidR="00AF1AFF" w:rsidRDefault="000606B5">
            <w:hyperlink r:id="rId7" w:history="1">
              <w:r w:rsidR="00AF1AFF">
                <w:rPr>
                  <w:rStyle w:val="Hyperlink"/>
                  <w:b/>
                  <w:bCs/>
                </w:rPr>
                <w:t>BKS Webinar Replay: Retirement Plan Fee Disclosure Regulations Poised For Implementation</w:t>
              </w:r>
            </w:hyperlink>
            <w:r w:rsidR="00AF1AFF">
              <w:rPr>
                <w:b/>
                <w:bCs/>
              </w:rPr>
              <w:t xml:space="preserve"> </w:t>
            </w:r>
            <w:r w:rsidR="00AF1AFF">
              <w:rPr>
                <w:b/>
                <w:bCs/>
              </w:rPr>
              <w:br/>
            </w:r>
            <w:r w:rsidR="00AF1AFF">
              <w:t>The Department of Labor has been working on regulations designed to provide qualified retirement plan sponsors and participants much clearer and more comprehensive disclosure of the fees and expenses related to their plans. These regulations generally are effective the first part of 2012.</w:t>
            </w:r>
            <w:r w:rsidR="00AF1AFF">
              <w:br/>
            </w:r>
            <w:r w:rsidR="00AF1AFF">
              <w:br/>
              <w:t>Watch this Business Knowledge Series webinar replay as experts discuss how and when these regulations will impact qualified retirement plans.</w:t>
            </w:r>
          </w:p>
          <w:p w:rsidR="00AF1AFF" w:rsidRDefault="00AF1AFF">
            <w:pPr>
              <w:spacing w:after="240"/>
            </w:pPr>
            <w:r>
              <w:rPr>
                <w:b/>
                <w:bCs/>
              </w:rPr>
              <w:br/>
            </w:r>
            <w:hyperlink r:id="rId8" w:history="1">
              <w:r>
                <w:rPr>
                  <w:rStyle w:val="Hyperlink"/>
                  <w:b/>
                  <w:bCs/>
                </w:rPr>
                <w:t>WM News Article: Overview of 2012 Changes to Retirement Plans</w:t>
              </w:r>
            </w:hyperlink>
            <w:r>
              <w:rPr>
                <w:b/>
                <w:bCs/>
              </w:rPr>
              <w:br/>
            </w:r>
            <w:r>
              <w:t>Even though lawmakers may shy away from passing major laws in an election year, 2012 will bring changes to 401(k</w:t>
            </w:r>
            <w:proofErr w:type="gramStart"/>
            <w:r>
              <w:t>)s</w:t>
            </w:r>
            <w:proofErr w:type="gramEnd"/>
            <w:r>
              <w:t xml:space="preserve"> and other retirement plans. This </w:t>
            </w:r>
            <w:proofErr w:type="spellStart"/>
            <w:r>
              <w:t>MarketWatch</w:t>
            </w:r>
            <w:proofErr w:type="spellEnd"/>
            <w:r>
              <w:t xml:space="preserve"> article provides a good summary of these changes, including fee disclosure, lifetime-income options and fiduciary investment advice. The article also offers insights on new products and other trends.</w:t>
            </w:r>
          </w:p>
          <w:p w:rsidR="00AF1AFF" w:rsidRDefault="000606B5">
            <w:pPr>
              <w:rPr>
                <w:b/>
                <w:bCs/>
              </w:rPr>
            </w:pPr>
            <w:hyperlink r:id="rId9" w:history="1">
              <w:r w:rsidR="00AF1AFF">
                <w:rPr>
                  <w:rStyle w:val="Hyperlink"/>
                  <w:b/>
                  <w:bCs/>
                </w:rPr>
                <w:t>WM Success Stories: Persistence &amp; Internal Partnering Pays</w:t>
              </w:r>
            </w:hyperlink>
          </w:p>
          <w:p w:rsidR="00AF1AFF" w:rsidRDefault="00AF1AFF">
            <w:r>
              <w:t xml:space="preserve">Congratulations to Dan </w:t>
            </w:r>
            <w:proofErr w:type="spellStart"/>
            <w:r>
              <w:t>Motruba</w:t>
            </w:r>
            <w:proofErr w:type="spellEnd"/>
            <w:r>
              <w:t xml:space="preserve"> and Julian </w:t>
            </w:r>
            <w:proofErr w:type="spellStart"/>
            <w:r>
              <w:t>LaMure</w:t>
            </w:r>
            <w:proofErr w:type="spellEnd"/>
            <w:r>
              <w:t xml:space="preserve"> for over a year’s worth of work to obtain a new $2,000,000 fixed income account. Your hard work and persistent partnership led to a valuable new client relationship with Associated Wealth Management.</w:t>
            </w:r>
            <w:r>
              <w:br/>
            </w:r>
            <w:r>
              <w:br/>
            </w:r>
            <w:hyperlink r:id="rId10" w:history="1">
              <w:r>
                <w:rPr>
                  <w:rStyle w:val="Hyperlink"/>
                  <w:b/>
                  <w:bCs/>
                </w:rPr>
                <w:t>WM Success Story: Partnering. When 529 = $2,000,000 plus</w:t>
              </w:r>
            </w:hyperlink>
          </w:p>
          <w:p w:rsidR="00AF1AFF" w:rsidRDefault="00AF1AFF">
            <w:pPr>
              <w:spacing w:after="240"/>
              <w:rPr>
                <w:rStyle w:val="Hyperlink"/>
                <w:b/>
                <w:bCs/>
              </w:rPr>
            </w:pPr>
            <w:r>
              <w:t xml:space="preserve">It all started with a simple question, "How can </w:t>
            </w:r>
            <w:r>
              <w:rPr>
                <w:rStyle w:val="Strong"/>
                <w:i/>
                <w:iCs/>
              </w:rPr>
              <w:t>we</w:t>
            </w:r>
            <w:r>
              <w:t xml:space="preserve"> help?” A simple 529 plan inquiry leads to investable assets totaling $2,000,000 plus.</w:t>
            </w:r>
          </w:p>
          <w:p w:rsidR="00AF1AFF" w:rsidRDefault="00AF1AFF">
            <w:pPr>
              <w:rPr>
                <w:color w:val="00B050"/>
                <w:sz w:val="24"/>
                <w:szCs w:val="24"/>
              </w:rPr>
            </w:pPr>
            <w:r>
              <w:rPr>
                <w:b/>
                <w:bCs/>
                <w:color w:val="00B050"/>
                <w:sz w:val="24"/>
                <w:szCs w:val="24"/>
                <w:u w:val="single"/>
              </w:rPr>
              <w:lastRenderedPageBreak/>
              <w:t>IMPORTANT UPDATE</w:t>
            </w:r>
          </w:p>
          <w:p w:rsidR="00AF1AFF" w:rsidRDefault="00AF1AFF">
            <w:pPr>
              <w:rPr>
                <w:color w:val="1F497D"/>
              </w:rPr>
            </w:pPr>
            <w:r>
              <w:t xml:space="preserve">Please be aware that during January, Wealth Management Marketing materials will be removed from the Marketing department section on Associated Central. The content will now be available on </w:t>
            </w:r>
            <w:proofErr w:type="spellStart"/>
            <w:r>
              <w:t>Sales</w:t>
            </w:r>
            <w:r>
              <w:rPr>
                <w:i/>
                <w:iCs/>
              </w:rPr>
              <w:t>Exhange</w:t>
            </w:r>
            <w:proofErr w:type="spellEnd"/>
            <w:r>
              <w:rPr>
                <w:i/>
                <w:iCs/>
              </w:rPr>
              <w:t xml:space="preserve"> </w:t>
            </w:r>
            <w:r>
              <w:t>only.</w:t>
            </w:r>
          </w:p>
        </w:tc>
        <w:tc>
          <w:tcPr>
            <w:tcW w:w="269" w:type="dxa"/>
            <w:tcBorders>
              <w:top w:val="single" w:sz="8" w:space="0" w:color="FFFFFF"/>
              <w:left w:val="nil"/>
              <w:bottom w:val="single" w:sz="8" w:space="0" w:color="FFFFFF"/>
              <w:right w:val="single" w:sz="8" w:space="0" w:color="FFFFFF"/>
            </w:tcBorders>
          </w:tcPr>
          <w:p w:rsidR="00AF1AFF" w:rsidRDefault="00AF1AFF"/>
        </w:tc>
        <w:tc>
          <w:tcPr>
            <w:tcW w:w="2595" w:type="dxa"/>
            <w:tcBorders>
              <w:top w:val="single" w:sz="8" w:space="0" w:color="FFFFFF"/>
              <w:left w:val="nil"/>
              <w:bottom w:val="single" w:sz="8" w:space="0" w:color="FFFFFF"/>
              <w:right w:val="single" w:sz="8" w:space="0" w:color="FFFFFF"/>
            </w:tcBorders>
            <w:shd w:val="clear" w:color="auto" w:fill="EAF1DD"/>
          </w:tcPr>
          <w:p w:rsidR="00AF1AFF" w:rsidRDefault="00AF1AFF"/>
          <w:p w:rsidR="00AF1AFF" w:rsidRDefault="00AF1AFF">
            <w:pPr>
              <w:rPr>
                <w:color w:val="1F497D"/>
              </w:rPr>
            </w:pPr>
          </w:p>
          <w:p w:rsidR="00AF1AFF" w:rsidRDefault="00AF1AFF">
            <w:pPr>
              <w:rPr>
                <w:color w:val="1F497D"/>
              </w:rPr>
            </w:pPr>
          </w:p>
          <w:p w:rsidR="00AF1AFF" w:rsidRDefault="00AF1AFF">
            <w:pPr>
              <w:rPr>
                <w:color w:val="1F497D"/>
              </w:rPr>
            </w:pPr>
          </w:p>
          <w:p w:rsidR="00AF1AFF" w:rsidRDefault="00AF1AFF">
            <w:pPr>
              <w:rPr>
                <w:color w:val="1F497D"/>
              </w:rPr>
            </w:pPr>
          </w:p>
          <w:p w:rsidR="00AF1AFF" w:rsidRDefault="00AF1AFF">
            <w:pPr>
              <w:rPr>
                <w:color w:val="1F497D"/>
              </w:rPr>
            </w:pPr>
          </w:p>
          <w:p w:rsidR="00AF1AFF" w:rsidRDefault="00AF1AFF">
            <w:pPr>
              <w:rPr>
                <w:color w:val="1F497D"/>
              </w:rPr>
            </w:pPr>
          </w:p>
          <w:p w:rsidR="00AF1AFF" w:rsidRDefault="00AF1AFF">
            <w:pPr>
              <w:rPr>
                <w:color w:val="1F497D"/>
              </w:rPr>
            </w:pPr>
          </w:p>
          <w:p w:rsidR="00AF1AFF" w:rsidRDefault="00AF1AFF">
            <w:pPr>
              <w:jc w:val="center"/>
              <w:rPr>
                <w:rFonts w:ascii="Arial" w:hAnsi="Arial" w:cs="Arial"/>
                <w:color w:val="000000"/>
              </w:rPr>
            </w:pPr>
            <w:r>
              <w:rPr>
                <w:rStyle w:val="Strong"/>
                <w:rFonts w:ascii="Arial" w:hAnsi="Arial" w:cs="Arial"/>
                <w:color w:val="000000"/>
              </w:rPr>
              <w:t>There</w:t>
            </w:r>
            <w:r>
              <w:rPr>
                <w:rFonts w:ascii="Arial" w:hAnsi="Arial" w:cs="Arial"/>
                <w:b/>
                <w:bCs/>
                <w:color w:val="000000"/>
              </w:rPr>
              <w:t>’s</w:t>
            </w:r>
            <w:r>
              <w:rPr>
                <w:rFonts w:ascii="Arial" w:hAnsi="Arial" w:cs="Arial"/>
                <w:color w:val="000000"/>
              </w:rPr>
              <w:t xml:space="preserve"> </w:t>
            </w:r>
            <w:r>
              <w:rPr>
                <w:rFonts w:ascii="Arial" w:hAnsi="Arial" w:cs="Arial"/>
                <w:b/>
                <w:bCs/>
                <w:color w:val="000000"/>
              </w:rPr>
              <w:t>No</w:t>
            </w:r>
            <w:r>
              <w:rPr>
                <w:rFonts w:ascii="Arial" w:hAnsi="Arial" w:cs="Arial"/>
                <w:color w:val="000000"/>
              </w:rPr>
              <w:t xml:space="preserve"> </w:t>
            </w:r>
            <w:r>
              <w:rPr>
                <w:rStyle w:val="Strong"/>
                <w:rFonts w:ascii="Arial" w:hAnsi="Arial" w:cs="Arial"/>
                <w:color w:val="000000"/>
              </w:rPr>
              <w:t>Practice</w:t>
            </w:r>
            <w:r>
              <w:rPr>
                <w:rFonts w:ascii="Arial" w:hAnsi="Arial" w:cs="Arial"/>
                <w:color w:val="000000"/>
              </w:rPr>
              <w:t xml:space="preserve"> </w:t>
            </w:r>
            <w:r>
              <w:rPr>
                <w:rFonts w:ascii="Arial" w:hAnsi="Arial" w:cs="Arial"/>
                <w:b/>
                <w:bCs/>
                <w:color w:val="000000"/>
              </w:rPr>
              <w:t>Like</w:t>
            </w:r>
            <w:r>
              <w:rPr>
                <w:rFonts w:ascii="Arial" w:hAnsi="Arial" w:cs="Arial"/>
                <w:color w:val="000000"/>
              </w:rPr>
              <w:t xml:space="preserve"> </w:t>
            </w:r>
            <w:r>
              <w:rPr>
                <w:rFonts w:ascii="Arial" w:hAnsi="Arial" w:cs="Arial"/>
                <w:b/>
                <w:bCs/>
                <w:color w:val="000000"/>
              </w:rPr>
              <w:t xml:space="preserve">A </w:t>
            </w:r>
            <w:r>
              <w:rPr>
                <w:rStyle w:val="Strong"/>
                <w:rFonts w:ascii="Arial" w:hAnsi="Arial" w:cs="Arial"/>
                <w:color w:val="000000"/>
              </w:rPr>
              <w:t>Best</w:t>
            </w:r>
            <w:r>
              <w:rPr>
                <w:rFonts w:ascii="Arial" w:hAnsi="Arial" w:cs="Arial"/>
                <w:color w:val="000000"/>
              </w:rPr>
              <w:t xml:space="preserve"> </w:t>
            </w:r>
            <w:r>
              <w:rPr>
                <w:rStyle w:val="Strong"/>
                <w:rFonts w:ascii="Arial" w:hAnsi="Arial" w:cs="Arial"/>
                <w:color w:val="000000"/>
              </w:rPr>
              <w:t>Practice</w:t>
            </w:r>
          </w:p>
          <w:p w:rsidR="00AF1AFF" w:rsidRDefault="00AF1AFF">
            <w:pPr>
              <w:jc w:val="center"/>
              <w:rPr>
                <w:color w:val="000000"/>
              </w:rPr>
            </w:pPr>
            <w:r>
              <w:rPr>
                <w:color w:val="000000"/>
              </w:rPr>
              <w:t xml:space="preserve">Don’t forget to </w:t>
            </w:r>
          </w:p>
          <w:p w:rsidR="00AF1AFF" w:rsidRDefault="00AF1AFF">
            <w:pPr>
              <w:jc w:val="center"/>
              <w:rPr>
                <w:color w:val="000000"/>
              </w:rPr>
            </w:pPr>
            <w:proofErr w:type="gramStart"/>
            <w:r>
              <w:rPr>
                <w:color w:val="000000"/>
              </w:rPr>
              <w:t>submit</w:t>
            </w:r>
            <w:proofErr w:type="gramEnd"/>
            <w:r>
              <w:rPr>
                <w:color w:val="000000"/>
              </w:rPr>
              <w:t xml:space="preserve"> yours.</w:t>
            </w:r>
          </w:p>
          <w:p w:rsidR="00AF1AFF" w:rsidRDefault="00AF1AFF">
            <w:pPr>
              <w:jc w:val="center"/>
              <w:rPr>
                <w:color w:val="000000"/>
              </w:rPr>
            </w:pPr>
            <w:r>
              <w:rPr>
                <w:color w:val="000000"/>
              </w:rPr>
              <w:t xml:space="preserve">It’s as easy as </w:t>
            </w:r>
          </w:p>
          <w:p w:rsidR="00AF1AFF" w:rsidRDefault="00AF1AFF">
            <w:pPr>
              <w:jc w:val="center"/>
              <w:rPr>
                <w:color w:val="1F497D"/>
              </w:rPr>
            </w:pPr>
            <w:proofErr w:type="gramStart"/>
            <w:r>
              <w:rPr>
                <w:color w:val="000000"/>
              </w:rPr>
              <w:t>clicking  </w:t>
            </w:r>
            <w:proofErr w:type="gramEnd"/>
            <w:r>
              <w:rPr>
                <w:color w:val="000000"/>
              </w:rPr>
              <w:fldChar w:fldCharType="begin"/>
            </w:r>
            <w:r>
              <w:rPr>
                <w:color w:val="000000"/>
              </w:rPr>
              <w:instrText xml:space="preserve"> HYPERLINK "http://savo.bankcorp.com/savo/?returnurl=/SalesExchange/Post/Create.aspx?postType=1533" </w:instrText>
            </w:r>
            <w:r>
              <w:rPr>
                <w:color w:val="000000"/>
              </w:rPr>
              <w:fldChar w:fldCharType="separate"/>
            </w:r>
            <w:r>
              <w:rPr>
                <w:rStyle w:val="Hyperlink"/>
              </w:rPr>
              <w:t>HERE</w:t>
            </w:r>
            <w:r>
              <w:rPr>
                <w:color w:val="000000"/>
              </w:rPr>
              <w:fldChar w:fldCharType="end"/>
            </w:r>
            <w:r>
              <w:rPr>
                <w:color w:val="000000"/>
              </w:rPr>
              <w:t>.</w:t>
            </w:r>
          </w:p>
          <w:p w:rsidR="00AF1AFF" w:rsidRDefault="00AF1AFF">
            <w:pPr>
              <w:rPr>
                <w:color w:val="1F497D"/>
              </w:rPr>
            </w:pPr>
          </w:p>
          <w:p w:rsidR="00AF1AFF" w:rsidRDefault="000606B5">
            <w:pPr>
              <w:jc w:val="center"/>
              <w:rPr>
                <w:rFonts w:eastAsia="Times New Roman"/>
                <w:color w:val="1F497D"/>
              </w:rPr>
            </w:pPr>
            <w:r>
              <w:rPr>
                <w:rFonts w:eastAsia="Times New Roman"/>
                <w:color w:val="1F497D"/>
              </w:rPr>
              <w:pict>
                <v:rect id="_x0000_i1025" style="width:468pt;height:1.5pt" o:hralign="center" o:hrstd="t" o:hr="t" fillcolor="gray" stroked="f"/>
              </w:pict>
            </w:r>
          </w:p>
          <w:p w:rsidR="00AF1AFF" w:rsidRDefault="00AF1AFF">
            <w:pPr>
              <w:rPr>
                <w:color w:val="1F497D"/>
              </w:rPr>
            </w:pPr>
          </w:p>
          <w:p w:rsidR="00AF1AFF" w:rsidRDefault="00AF1AFF">
            <w:pPr>
              <w:spacing w:line="288" w:lineRule="atLeast"/>
              <w:ind w:left="-225"/>
              <w:jc w:val="center"/>
              <w:rPr>
                <w:rFonts w:ascii="Arial" w:hAnsi="Arial" w:cs="Arial"/>
                <w:b/>
                <w:bCs/>
              </w:rPr>
            </w:pPr>
            <w:r>
              <w:rPr>
                <w:rFonts w:ascii="Arial" w:hAnsi="Arial" w:cs="Arial"/>
                <w:b/>
                <w:bCs/>
                <w:color w:val="000000"/>
              </w:rPr>
              <w:t>We Want To Hear</w:t>
            </w:r>
            <w:r>
              <w:rPr>
                <w:rFonts w:ascii="Arial" w:hAnsi="Arial" w:cs="Arial"/>
                <w:b/>
                <w:bCs/>
                <w:color w:val="1F497D"/>
              </w:rPr>
              <w:t xml:space="preserve"> </w:t>
            </w:r>
            <w:r>
              <w:rPr>
                <w:rFonts w:ascii="Arial" w:hAnsi="Arial" w:cs="Arial"/>
                <w:b/>
                <w:bCs/>
                <w:color w:val="000000"/>
              </w:rPr>
              <w:t>From You</w:t>
            </w:r>
          </w:p>
          <w:p w:rsidR="00AF1AFF" w:rsidRDefault="00AF1AFF" w:rsidP="00EC0DDF">
            <w:pPr>
              <w:numPr>
                <w:ilvl w:val="0"/>
                <w:numId w:val="1"/>
              </w:numPr>
              <w:spacing w:line="288" w:lineRule="atLeast"/>
              <w:ind w:left="-225"/>
              <w:jc w:val="center"/>
            </w:pPr>
            <w:r>
              <w:rPr>
                <w:color w:val="000000"/>
              </w:rPr>
              <w:t>Feedback is valuable to us. Your comments, questions, and/or suggestions will</w:t>
            </w:r>
          </w:p>
          <w:p w:rsidR="00AF1AFF" w:rsidRDefault="00AF1AFF">
            <w:pPr>
              <w:spacing w:line="288" w:lineRule="atLeast"/>
              <w:ind w:left="-225"/>
              <w:jc w:val="center"/>
              <w:rPr>
                <w:color w:val="000000"/>
              </w:rPr>
            </w:pPr>
            <w:r>
              <w:rPr>
                <w:color w:val="000000"/>
              </w:rPr>
              <w:t xml:space="preserve">help us enhance </w:t>
            </w:r>
            <w:proofErr w:type="spellStart"/>
            <w:r>
              <w:rPr>
                <w:color w:val="000000"/>
              </w:rPr>
              <w:t>Sales</w:t>
            </w:r>
            <w:r>
              <w:rPr>
                <w:i/>
                <w:iCs/>
                <w:color w:val="000000"/>
              </w:rPr>
              <w:t>Exchange</w:t>
            </w:r>
            <w:proofErr w:type="spellEnd"/>
            <w:r>
              <w:rPr>
                <w:color w:val="000000"/>
              </w:rPr>
              <w:t xml:space="preserve"> to</w:t>
            </w:r>
          </w:p>
          <w:p w:rsidR="00AF1AFF" w:rsidRDefault="00AF1AFF">
            <w:pPr>
              <w:spacing w:line="288" w:lineRule="atLeast"/>
              <w:ind w:left="-225"/>
              <w:jc w:val="center"/>
              <w:rPr>
                <w:color w:val="000000"/>
              </w:rPr>
            </w:pPr>
            <w:proofErr w:type="gramStart"/>
            <w:r>
              <w:rPr>
                <w:color w:val="000000"/>
              </w:rPr>
              <w:t>serve</w:t>
            </w:r>
            <w:proofErr w:type="gramEnd"/>
            <w:r>
              <w:rPr>
                <w:color w:val="000000"/>
              </w:rPr>
              <w:t xml:space="preserve"> you better!</w:t>
            </w:r>
          </w:p>
          <w:p w:rsidR="00AF1AFF" w:rsidRDefault="00AF1AFF">
            <w:pPr>
              <w:spacing w:line="288" w:lineRule="atLeast"/>
              <w:ind w:left="-225"/>
              <w:jc w:val="center"/>
              <w:rPr>
                <w:color w:val="000000"/>
              </w:rPr>
            </w:pPr>
            <w:r>
              <w:rPr>
                <w:color w:val="000000"/>
              </w:rPr>
              <w:t xml:space="preserve">Click </w:t>
            </w:r>
            <w:hyperlink r:id="rId11" w:history="1">
              <w:r>
                <w:rPr>
                  <w:rStyle w:val="Hyperlink"/>
                </w:rPr>
                <w:t>HERE</w:t>
              </w:r>
            </w:hyperlink>
            <w:r>
              <w:rPr>
                <w:color w:val="000000"/>
              </w:rPr>
              <w:t xml:space="preserve">  to share your </w:t>
            </w:r>
            <w:r>
              <w:t>thoughts.</w:t>
            </w:r>
          </w:p>
          <w:p w:rsidR="00AF1AFF" w:rsidRDefault="000606B5">
            <w:pPr>
              <w:spacing w:line="288" w:lineRule="atLeast"/>
              <w:jc w:val="center"/>
              <w:rPr>
                <w:rFonts w:eastAsia="Times New Roman"/>
                <w:color w:val="1F497D"/>
              </w:rPr>
            </w:pPr>
            <w:r>
              <w:rPr>
                <w:rFonts w:eastAsia="Times New Roman"/>
                <w:color w:val="1F497D"/>
              </w:rPr>
              <w:pict>
                <v:rect id="_x0000_i1026" style="width:468pt;height:1.5pt" o:hralign="center" o:hrstd="t" o:hr="t" fillcolor="gray" stroked="f"/>
              </w:pict>
            </w:r>
          </w:p>
          <w:p w:rsidR="00AF1AFF" w:rsidRDefault="00AF1AFF">
            <w:pPr>
              <w:spacing w:line="288" w:lineRule="atLeast"/>
              <w:ind w:left="-225"/>
              <w:jc w:val="center"/>
              <w:rPr>
                <w:rFonts w:ascii="Arial" w:hAnsi="Arial" w:cs="Arial"/>
                <w:b/>
                <w:bCs/>
                <w:color w:val="000000"/>
              </w:rPr>
            </w:pPr>
            <w:r>
              <w:rPr>
                <w:rFonts w:ascii="Arial" w:hAnsi="Arial" w:cs="Arial"/>
                <w:b/>
                <w:bCs/>
                <w:color w:val="000000"/>
              </w:rPr>
              <w:t>Success Stories</w:t>
            </w:r>
          </w:p>
          <w:p w:rsidR="00AF1AFF" w:rsidRDefault="00AF1AFF">
            <w:pPr>
              <w:spacing w:line="288" w:lineRule="atLeast"/>
              <w:jc w:val="center"/>
              <w:rPr>
                <w:color w:val="000000"/>
              </w:rPr>
            </w:pPr>
            <w:r>
              <w:rPr>
                <w:color w:val="000000"/>
              </w:rPr>
              <w:t>Share your story.</w:t>
            </w:r>
          </w:p>
          <w:p w:rsidR="00AF1AFF" w:rsidRDefault="00AF1AFF">
            <w:pPr>
              <w:spacing w:line="288" w:lineRule="atLeast"/>
              <w:ind w:left="-225"/>
              <w:jc w:val="center"/>
              <w:rPr>
                <w:color w:val="000000"/>
              </w:rPr>
            </w:pPr>
            <w:r>
              <w:rPr>
                <w:color w:val="000000"/>
              </w:rPr>
              <w:t xml:space="preserve">Click </w:t>
            </w:r>
            <w:hyperlink r:id="rId12" w:history="1">
              <w:r>
                <w:rPr>
                  <w:rStyle w:val="Hyperlink"/>
                </w:rPr>
                <w:t>HERE</w:t>
              </w:r>
            </w:hyperlink>
          </w:p>
          <w:p w:rsidR="00AF1AFF" w:rsidRDefault="00AF1AFF">
            <w:pPr>
              <w:spacing w:line="288" w:lineRule="atLeast"/>
              <w:ind w:left="-225"/>
              <w:jc w:val="center"/>
              <w:rPr>
                <w:color w:val="000000"/>
              </w:rPr>
            </w:pPr>
          </w:p>
          <w:p w:rsidR="00AF1AFF" w:rsidRDefault="00AF1AFF">
            <w:pPr>
              <w:spacing w:line="288" w:lineRule="atLeast"/>
              <w:ind w:left="-225"/>
              <w:jc w:val="center"/>
              <w:rPr>
                <w:color w:val="000000"/>
              </w:rPr>
            </w:pPr>
          </w:p>
        </w:tc>
      </w:tr>
    </w:tbl>
    <w:p w:rsidR="0044524C" w:rsidRDefault="0044524C"/>
    <w:sectPr w:rsidR="0044524C" w:rsidSect="0044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72FB"/>
    <w:multiLevelType w:val="multilevel"/>
    <w:tmpl w:val="B5480E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FF"/>
    <w:rsid w:val="000606B5"/>
    <w:rsid w:val="0044524C"/>
    <w:rsid w:val="00AF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AFF"/>
    <w:rPr>
      <w:color w:val="0000FF"/>
      <w:u w:val="single"/>
    </w:rPr>
  </w:style>
  <w:style w:type="character" w:styleId="Strong">
    <w:name w:val="Strong"/>
    <w:basedOn w:val="DefaultParagraphFont"/>
    <w:uiPriority w:val="22"/>
    <w:qFormat/>
    <w:rsid w:val="00AF1A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AFF"/>
    <w:rPr>
      <w:color w:val="0000FF"/>
      <w:u w:val="single"/>
    </w:rPr>
  </w:style>
  <w:style w:type="character" w:styleId="Strong">
    <w:name w:val="Strong"/>
    <w:basedOn w:val="DefaultParagraphFont"/>
    <w:uiPriority w:val="22"/>
    <w:qFormat/>
    <w:rsid w:val="00AF1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vo.bankcorp.com/savo/?returnurl=/SalesExchange/Post/Post.aspx?id=9426316&amp;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savo.com/SalesExchange/Post/Post.aspx?id=9577116&amp;view=" TargetMode="External"/><Relationship Id="rId12" Type="http://schemas.openxmlformats.org/officeDocument/2006/relationships/hyperlink" Target="http://savo.bankcorp.com/savo/?returnurl=/SalesExchange/Post/Create.aspx?postType=15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vo.bankcorp.com/savo/?returnurl=/SalesExchange/Post/Create.aspx?postType=1540" TargetMode="External"/><Relationship Id="rId5" Type="http://schemas.openxmlformats.org/officeDocument/2006/relationships/webSettings" Target="webSettings.xml"/><Relationship Id="rId10" Type="http://schemas.openxmlformats.org/officeDocument/2006/relationships/hyperlink" Target="http://savo.bankcorp.com/savo/?returnurl=/SalesExchange/Post/Post.aspx?id=9245454&amp;view=&amp;srlid=9943863&amp;srisprm=False&amp;sritidx=4&amp;srpgidx=1&amp;srpgsz=50" TargetMode="External"/><Relationship Id="rId4" Type="http://schemas.openxmlformats.org/officeDocument/2006/relationships/settings" Target="settings.xml"/><Relationship Id="rId9" Type="http://schemas.openxmlformats.org/officeDocument/2006/relationships/hyperlink" Target="http://savo.bankcorp.com/savo/?returnurl=/SalesExchange/Post/Post.aspx?id=9448860&amp;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Associated Bank, N.A.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Martin</dc:creator>
  <cp:lastModifiedBy>BATO-IT</cp:lastModifiedBy>
  <cp:revision>2</cp:revision>
  <dcterms:created xsi:type="dcterms:W3CDTF">2012-03-07T01:14:00Z</dcterms:created>
  <dcterms:modified xsi:type="dcterms:W3CDTF">2012-03-07T01:14:00Z</dcterms:modified>
</cp:coreProperties>
</file>